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E" w:rsidRPr="00E77F0E" w:rsidRDefault="00E77F0E" w:rsidP="00E77F0E">
      <w:pPr>
        <w:spacing w:after="120" w:line="240" w:lineRule="auto"/>
        <w:ind w:right="-1068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E77F0E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การวิเคราะห์และประเมินระดับความเสี่ยง </w:t>
      </w:r>
      <w:r w:rsidRPr="00E77F0E">
        <w:rPr>
          <w:rFonts w:ascii="TH Niramit AS" w:hAnsi="TH Niramit AS" w:cs="TH Niramit AS" w:hint="cs"/>
          <w:sz w:val="36"/>
          <w:szCs w:val="36"/>
          <w:cs/>
        </w:rPr>
        <w:t>(โอกาส</w:t>
      </w:r>
      <w:r w:rsidRPr="00E77F0E">
        <w:rPr>
          <w:rFonts w:ascii="TH Niramit AS" w:hAnsi="TH Niramit AS" w:cs="TH Niramit AS"/>
          <w:sz w:val="36"/>
          <w:szCs w:val="36"/>
        </w:rPr>
        <w:t>x</w:t>
      </w:r>
      <w:r w:rsidRPr="00E77F0E">
        <w:rPr>
          <w:rFonts w:ascii="TH Niramit AS" w:hAnsi="TH Niramit AS" w:cs="TH Niramit AS" w:hint="cs"/>
          <w:sz w:val="36"/>
          <w:szCs w:val="36"/>
          <w:cs/>
        </w:rPr>
        <w:t xml:space="preserve">ผลกระทบ) </w:t>
      </w:r>
      <w:r w:rsidRPr="00E77F0E">
        <w:rPr>
          <w:rFonts w:ascii="TH Niramit AS" w:hAnsi="TH Niramit AS" w:cs="TH Niramit AS"/>
          <w:b/>
          <w:bCs/>
          <w:sz w:val="36"/>
          <w:szCs w:val="36"/>
        </w:rPr>
        <w:t>Risk Assessment</w:t>
      </w:r>
    </w:p>
    <w:p w:rsidR="00E77F0E" w:rsidRPr="00E77F0E" w:rsidRDefault="00E77F0E" w:rsidP="00E77F0E">
      <w:pPr>
        <w:pStyle w:val="NoSpacing"/>
        <w:rPr>
          <w:rFonts w:ascii="TH Niramit AS" w:hAnsi="TH Niramit AS" w:cs="TH Niramit AS"/>
          <w:sz w:val="32"/>
          <w:szCs w:val="32"/>
        </w:rPr>
      </w:pPr>
      <w:r w:rsidRPr="00E77F0E">
        <w:rPr>
          <w:rFonts w:ascii="TH Niramit AS" w:hAnsi="TH Niramit AS" w:cs="TH Niramit AS"/>
          <w:b/>
          <w:bCs/>
          <w:sz w:val="32"/>
          <w:szCs w:val="32"/>
          <w:cs/>
        </w:rPr>
        <w:t>ประเด็นความเสี่ยง :</w:t>
      </w:r>
      <w:r w:rsidRPr="00E77F0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E77F0E" w:rsidRPr="00E77F0E" w:rsidRDefault="00E77F0E" w:rsidP="00E77F0E">
      <w:pPr>
        <w:pStyle w:val="NoSpacing"/>
        <w:pBdr>
          <w:bottom w:val="thinThickSmallGap" w:sz="24" w:space="1" w:color="auto"/>
        </w:pBdr>
        <w:rPr>
          <w:rFonts w:ascii="TH Niramit AS" w:hAnsi="TH Niramit AS" w:cs="TH Niramit AS"/>
          <w:b/>
          <w:bCs/>
          <w:sz w:val="10"/>
          <w:szCs w:val="10"/>
        </w:rPr>
      </w:pPr>
    </w:p>
    <w:p w:rsidR="00E77F0E" w:rsidRPr="00E77F0E" w:rsidRDefault="00E77F0E" w:rsidP="00E77F0E">
      <w:pPr>
        <w:pStyle w:val="NoSpacing"/>
        <w:spacing w:before="160"/>
        <w:rPr>
          <w:rFonts w:ascii="TH Niramit AS" w:hAnsi="TH Niramit AS" w:cs="TH Niramit AS"/>
          <w:sz w:val="28"/>
        </w:rPr>
      </w:pPr>
      <w:r w:rsidRPr="00E77F0E">
        <w:rPr>
          <w:rFonts w:ascii="TH Niramit AS" w:hAnsi="TH Niramit AS" w:cs="TH Niramit AS" w:hint="cs"/>
          <w:b/>
          <w:bCs/>
          <w:sz w:val="28"/>
          <w:cs/>
        </w:rPr>
        <w:t xml:space="preserve">ระดับความเสี่ยงที่เหลืออยู่ </w:t>
      </w:r>
      <w:r w:rsidRPr="00E77F0E">
        <w:rPr>
          <w:rFonts w:ascii="TH Niramit AS" w:hAnsi="TH Niramit AS" w:cs="TH Niramit AS"/>
          <w:b/>
          <w:bCs/>
          <w:sz w:val="28"/>
          <w:cs/>
        </w:rPr>
        <w:t>:</w:t>
      </w:r>
      <w:r w:rsidRPr="00E77F0E">
        <w:rPr>
          <w:rFonts w:ascii="TH Niramit AS" w:hAnsi="TH Niramit AS" w:cs="TH Niramit AS"/>
          <w:sz w:val="28"/>
          <w:cs/>
        </w:rPr>
        <w:t xml:space="preserve"> </w:t>
      </w:r>
      <w:r w:rsidRPr="00E77F0E">
        <w:rPr>
          <w:rFonts w:ascii="TH Niramit AS" w:hAnsi="TH Niramit AS" w:cs="TH Niramit AS" w:hint="cs"/>
          <w:sz w:val="28"/>
          <w:cs/>
        </w:rPr>
        <w:t>ปัจจุบันมีความเสี่ยงอยู่ที่ระดับ .........</w:t>
      </w:r>
      <w:r>
        <w:rPr>
          <w:rFonts w:ascii="TH Niramit AS" w:hAnsi="TH Niramit AS" w:cs="TH Niramit AS" w:hint="cs"/>
          <w:sz w:val="28"/>
          <w:cs/>
        </w:rPr>
        <w:t>...</w:t>
      </w:r>
      <w:r w:rsidRPr="00E77F0E">
        <w:rPr>
          <w:rFonts w:ascii="TH Niramit AS" w:hAnsi="TH Niramit AS" w:cs="TH Niramit AS" w:hint="cs"/>
          <w:sz w:val="28"/>
          <w:cs/>
        </w:rPr>
        <w:t xml:space="preserve">.... </w:t>
      </w:r>
      <w:r w:rsidRPr="00E77F0E">
        <w:rPr>
          <w:rFonts w:ascii="TH Niramit AS" w:hAnsi="TH Niramit AS" w:cs="TH Niramit AS"/>
          <w:sz w:val="28"/>
          <w:cs/>
        </w:rPr>
        <w:t xml:space="preserve">[ </w:t>
      </w:r>
      <w:r w:rsidRPr="00E77F0E">
        <w:rPr>
          <w:rFonts w:ascii="TH Niramit AS" w:hAnsi="TH Niramit AS" w:cs="TH Niramit AS" w:hint="cs"/>
          <w:sz w:val="28"/>
          <w:cs/>
        </w:rPr>
        <w:t xml:space="preserve">ค่า </w:t>
      </w:r>
      <w:r w:rsidRPr="00E77F0E">
        <w:rPr>
          <w:rFonts w:ascii="TH Niramit AS" w:hAnsi="TH Niramit AS" w:cs="TH Niramit AS"/>
          <w:sz w:val="28"/>
          <w:cs/>
        </w:rPr>
        <w:t>(</w:t>
      </w:r>
      <w:r w:rsidRPr="00E77F0E">
        <w:rPr>
          <w:rFonts w:ascii="TH Niramit AS" w:hAnsi="TH Niramit AS" w:cs="TH Niramit AS"/>
          <w:sz w:val="28"/>
        </w:rPr>
        <w:t>L</w:t>
      </w:r>
      <w:r w:rsidRPr="00E77F0E">
        <w:rPr>
          <w:rFonts w:ascii="TH Niramit AS" w:hAnsi="TH Niramit AS" w:cs="TH Niramit AS"/>
          <w:sz w:val="28"/>
          <w:cs/>
        </w:rPr>
        <w:t xml:space="preserve">) </w:t>
      </w:r>
      <w:r w:rsidRPr="00E77F0E">
        <w:rPr>
          <w:rFonts w:ascii="TH Niramit AS" w:hAnsi="TH Niramit AS" w:cs="TH Niramit AS" w:hint="cs"/>
          <w:sz w:val="28"/>
          <w:cs/>
        </w:rPr>
        <w:t>โอกาส/</w:t>
      </w:r>
      <w:r w:rsidRPr="00E77F0E">
        <w:rPr>
          <w:rFonts w:ascii="TH Niramit AS" w:hAnsi="TH Niramit AS" w:cs="TH Niramit AS"/>
          <w:sz w:val="28"/>
        </w:rPr>
        <w:t xml:space="preserve">Likelihood </w:t>
      </w:r>
      <w:r w:rsidRPr="00E77F0E">
        <w:rPr>
          <w:rFonts w:ascii="TH Niramit AS" w:hAnsi="TH Niramit AS" w:cs="TH Niramit AS"/>
          <w:sz w:val="28"/>
          <w:cs/>
        </w:rPr>
        <w:t>= ………….</w:t>
      </w:r>
      <w:r>
        <w:rPr>
          <w:rFonts w:ascii="TH Niramit AS" w:hAnsi="TH Niramit AS" w:cs="TH Niramit AS"/>
          <w:sz w:val="28"/>
          <w:cs/>
        </w:rPr>
        <w:t>.</w:t>
      </w:r>
      <w:r w:rsidRPr="00E77F0E">
        <w:rPr>
          <w:rFonts w:ascii="TH Niramit AS" w:hAnsi="TH Niramit AS" w:cs="TH Niramit AS"/>
          <w:sz w:val="28"/>
          <w:cs/>
        </w:rPr>
        <w:t xml:space="preserve">… </w:t>
      </w:r>
      <w:r w:rsidRPr="00E77F0E">
        <w:rPr>
          <w:rFonts w:ascii="TH Niramit AS" w:hAnsi="TH Niramit AS" w:cs="TH Niramit AS" w:hint="cs"/>
          <w:sz w:val="28"/>
          <w:cs/>
        </w:rPr>
        <w:t xml:space="preserve">และค่า </w:t>
      </w:r>
      <w:r w:rsidRPr="00E77F0E">
        <w:rPr>
          <w:rFonts w:ascii="TH Niramit AS" w:hAnsi="TH Niramit AS" w:cs="TH Niramit AS"/>
          <w:sz w:val="28"/>
          <w:cs/>
        </w:rPr>
        <w:t>(</w:t>
      </w:r>
      <w:r w:rsidRPr="00E77F0E">
        <w:rPr>
          <w:rFonts w:ascii="TH Niramit AS" w:hAnsi="TH Niramit AS" w:cs="TH Niramit AS"/>
          <w:sz w:val="28"/>
        </w:rPr>
        <w:t>I</w:t>
      </w:r>
      <w:r w:rsidRPr="00E77F0E">
        <w:rPr>
          <w:rFonts w:ascii="TH Niramit AS" w:hAnsi="TH Niramit AS" w:cs="TH Niramit AS"/>
          <w:sz w:val="28"/>
          <w:cs/>
        </w:rPr>
        <w:t xml:space="preserve">) </w:t>
      </w:r>
      <w:r w:rsidRPr="00E77F0E">
        <w:rPr>
          <w:rFonts w:ascii="TH Niramit AS" w:hAnsi="TH Niramit AS" w:cs="TH Niramit AS" w:hint="cs"/>
          <w:sz w:val="28"/>
          <w:cs/>
        </w:rPr>
        <w:t>ผลกระทบ/</w:t>
      </w:r>
      <w:r w:rsidRPr="00E77F0E">
        <w:rPr>
          <w:rFonts w:ascii="TH Niramit AS" w:hAnsi="TH Niramit AS" w:cs="TH Niramit AS"/>
          <w:sz w:val="28"/>
        </w:rPr>
        <w:t xml:space="preserve">Impact </w:t>
      </w:r>
      <w:r w:rsidRPr="00E77F0E">
        <w:rPr>
          <w:rFonts w:ascii="TH Niramit AS" w:hAnsi="TH Niramit AS" w:cs="TH Niramit AS"/>
          <w:sz w:val="28"/>
          <w:cs/>
        </w:rPr>
        <w:t>= ……</w:t>
      </w:r>
      <w:r>
        <w:rPr>
          <w:rFonts w:ascii="TH Niramit AS" w:hAnsi="TH Niramit AS" w:cs="TH Niramit AS"/>
          <w:sz w:val="28"/>
          <w:cs/>
        </w:rPr>
        <w:t>.</w:t>
      </w:r>
      <w:r w:rsidRPr="00E77F0E">
        <w:rPr>
          <w:rFonts w:ascii="TH Niramit AS" w:hAnsi="TH Niramit AS" w:cs="TH Niramit AS"/>
          <w:sz w:val="28"/>
          <w:cs/>
        </w:rPr>
        <w:t>………</w:t>
      </w:r>
      <w:r w:rsidRPr="00E77F0E">
        <w:rPr>
          <w:rFonts w:ascii="TH Niramit AS" w:hAnsi="TH Niramit AS" w:cs="TH Niramit AS" w:hint="cs"/>
          <w:sz w:val="28"/>
          <w:cs/>
        </w:rPr>
        <w:t xml:space="preserve"> </w:t>
      </w:r>
      <w:r w:rsidRPr="00E77F0E">
        <w:rPr>
          <w:rFonts w:ascii="TH Niramit AS" w:hAnsi="TH Niramit AS" w:cs="TH Niramit AS"/>
          <w:sz w:val="28"/>
          <w:cs/>
        </w:rPr>
        <w:t xml:space="preserve">] </w:t>
      </w:r>
      <w:r w:rsidRPr="00E77F0E">
        <w:rPr>
          <w:rFonts w:ascii="TH Niramit AS" w:hAnsi="TH Niramit AS" w:cs="TH Niramit AS" w:hint="cs"/>
          <w:sz w:val="28"/>
          <w:cs/>
        </w:rPr>
        <w:t>อยู่ในระดับ....................</w:t>
      </w:r>
    </w:p>
    <w:p w:rsidR="00E77F0E" w:rsidRPr="00E77F0E" w:rsidRDefault="00E77F0E" w:rsidP="00E77F0E">
      <w:pPr>
        <w:pStyle w:val="NoSpacing"/>
        <w:rPr>
          <w:rFonts w:ascii="TH Niramit AS" w:hAnsi="TH Niramit AS" w:cs="TH Niramit AS"/>
          <w:b/>
          <w:bCs/>
          <w:sz w:val="28"/>
        </w:rPr>
      </w:pPr>
      <w:r w:rsidRPr="00E77F0E">
        <w:rPr>
          <w:rFonts w:ascii="TH Niramit AS" w:hAnsi="TH Niramit AS" w:cs="TH Niramit AS" w:hint="cs"/>
          <w:b/>
          <w:bCs/>
          <w:sz w:val="28"/>
          <w:cs/>
        </w:rPr>
        <w:t xml:space="preserve">คำอธิบาย </w:t>
      </w:r>
      <w:r w:rsidRPr="00E77F0E">
        <w:rPr>
          <w:rFonts w:ascii="TH Niramit AS" w:hAnsi="TH Niramit AS" w:cs="TH Niramit AS"/>
          <w:b/>
          <w:bCs/>
          <w:sz w:val="28"/>
          <w:cs/>
        </w:rPr>
        <w:t>:</w:t>
      </w:r>
    </w:p>
    <w:p w:rsidR="00E77F0E" w:rsidRPr="00E77F0E" w:rsidRDefault="00E77F0E" w:rsidP="00E77F0E">
      <w:pPr>
        <w:pStyle w:val="NoSpacing"/>
        <w:jc w:val="both"/>
        <w:rPr>
          <w:rFonts w:ascii="TH Niramit AS" w:hAnsi="TH Niramit AS" w:cs="TH Niramit AS"/>
          <w:sz w:val="28"/>
        </w:rPr>
      </w:pPr>
      <w:r w:rsidRPr="00E77F0E">
        <w:rPr>
          <w:rFonts w:ascii="TH Niramit AS" w:hAnsi="TH Niramit AS" w:cs="TH Niramit AS"/>
          <w:sz w:val="28"/>
        </w:rPr>
        <w:tab/>
      </w:r>
      <w:r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7F0E" w:rsidRPr="00E77F0E" w:rsidRDefault="00E77F0E" w:rsidP="00E77F0E">
      <w:pPr>
        <w:pStyle w:val="NoSpacing"/>
        <w:jc w:val="both"/>
        <w:rPr>
          <w:rFonts w:ascii="TH Niramit AS" w:hAnsi="TH Niramit AS" w:cs="TH Niramit AS"/>
          <w:sz w:val="28"/>
        </w:rPr>
      </w:pPr>
      <w:r w:rsidRPr="00E77F0E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7F0E" w:rsidRPr="00E77F0E" w:rsidRDefault="00E77F0E" w:rsidP="00E77F0E">
      <w:pPr>
        <w:pStyle w:val="NoSpacing"/>
        <w:spacing w:before="240" w:after="240"/>
        <w:rPr>
          <w:rFonts w:ascii="TH Niramit AS" w:hAnsi="TH Niramit AS" w:cs="TH Niramit AS"/>
          <w:b/>
          <w:bCs/>
          <w:sz w:val="28"/>
        </w:rPr>
      </w:pPr>
      <w:r w:rsidRPr="00E77F0E">
        <w:rPr>
          <w:rFonts w:ascii="TH Niramit AS" w:hAnsi="TH Niramit AS" w:cs="TH Niramit AS" w:hint="cs"/>
          <w:b/>
          <w:bCs/>
          <w:sz w:val="28"/>
          <w:cs/>
        </w:rPr>
        <w:t xml:space="preserve">หลักเกณฑ์การประเมินความเสี่ยง </w:t>
      </w:r>
      <w:r w:rsidRPr="00E77F0E">
        <w:rPr>
          <w:rFonts w:ascii="TH Niramit AS" w:hAnsi="TH Niramit AS" w:cs="TH Niramit AS"/>
          <w:b/>
          <w:bCs/>
          <w:sz w:val="28"/>
          <w:cs/>
        </w:rPr>
        <w:t>:</w:t>
      </w:r>
      <w:bookmarkStart w:id="0" w:name="_GoBack"/>
      <w:bookmarkEnd w:id="0"/>
    </w:p>
    <w:p w:rsidR="00E77F0E" w:rsidRPr="00E77F0E" w:rsidRDefault="00E77F0E" w:rsidP="00E77F0E">
      <w:pPr>
        <w:pStyle w:val="NoSpacing"/>
        <w:spacing w:after="120"/>
        <w:ind w:firstLine="709"/>
        <w:rPr>
          <w:rFonts w:ascii="TH Niramit AS" w:hAnsi="TH Niramit AS" w:cs="TH Niramit AS"/>
          <w:sz w:val="28"/>
        </w:rPr>
      </w:pPr>
      <w:r w:rsidRPr="00E77F0E">
        <w:rPr>
          <w:rFonts w:ascii="TH Niramit AS" w:hAnsi="TH Niramit AS" w:cs="TH Niramit AS" w:hint="cs"/>
          <w:sz w:val="28"/>
          <w:cs/>
        </w:rPr>
        <w:t>โดยใช้เกณฑ์การวัดเป็นเชิงปริมาณและมีระดับความเสี่ยง</w:t>
      </w:r>
      <w:r w:rsidRPr="00E77F0E">
        <w:rPr>
          <w:rFonts w:ascii="TH Niramit AS" w:hAnsi="TH Niramit AS" w:cs="TH Niramit AS" w:hint="cs"/>
          <w:sz w:val="28"/>
          <w:u w:val="single"/>
          <w:cs/>
        </w:rPr>
        <w:t>ที่ยอมรับได้</w:t>
      </w:r>
      <w:r w:rsidRPr="00E77F0E">
        <w:rPr>
          <w:rFonts w:ascii="TH Niramit AS" w:hAnsi="TH Niramit AS" w:cs="TH Niramit AS" w:hint="cs"/>
          <w:sz w:val="28"/>
          <w:cs/>
        </w:rPr>
        <w:t xml:space="preserve"> อยู่ในระดับ ..................... (ค่า </w:t>
      </w:r>
      <w:r w:rsidRPr="00E77F0E">
        <w:rPr>
          <w:rFonts w:ascii="TH Niramit AS" w:hAnsi="TH Niramit AS" w:cs="TH Niramit AS"/>
          <w:sz w:val="28"/>
          <w:cs/>
        </w:rPr>
        <w:t>(</w:t>
      </w:r>
      <w:r w:rsidRPr="00E77F0E">
        <w:rPr>
          <w:rFonts w:ascii="TH Niramit AS" w:hAnsi="TH Niramit AS" w:cs="TH Niramit AS"/>
          <w:sz w:val="28"/>
        </w:rPr>
        <w:t>L</w:t>
      </w:r>
      <w:r w:rsidRPr="00E77F0E">
        <w:rPr>
          <w:rFonts w:ascii="TH Niramit AS" w:hAnsi="TH Niramit AS" w:cs="TH Niramit AS"/>
          <w:sz w:val="28"/>
          <w:cs/>
        </w:rPr>
        <w:t>) = …………</w:t>
      </w:r>
      <w:r>
        <w:rPr>
          <w:rFonts w:ascii="TH Niramit AS" w:hAnsi="TH Niramit AS" w:cs="TH Niramit AS"/>
          <w:sz w:val="28"/>
          <w:cs/>
        </w:rPr>
        <w:t>…</w:t>
      </w:r>
      <w:r w:rsidRPr="00E77F0E">
        <w:rPr>
          <w:rFonts w:ascii="TH Niramit AS" w:hAnsi="TH Niramit AS" w:cs="TH Niramit AS"/>
          <w:sz w:val="28"/>
          <w:cs/>
        </w:rPr>
        <w:t xml:space="preserve">.. </w:t>
      </w:r>
      <w:r w:rsidRPr="00E77F0E">
        <w:rPr>
          <w:rFonts w:ascii="TH Niramit AS" w:hAnsi="TH Niramit AS" w:cs="TH Niramit AS" w:hint="cs"/>
          <w:sz w:val="28"/>
          <w:cs/>
        </w:rPr>
        <w:t xml:space="preserve">และค่า </w:t>
      </w:r>
      <w:r w:rsidRPr="00E77F0E">
        <w:rPr>
          <w:rFonts w:ascii="TH Niramit AS" w:hAnsi="TH Niramit AS" w:cs="TH Niramit AS"/>
          <w:sz w:val="28"/>
          <w:cs/>
        </w:rPr>
        <w:t>(</w:t>
      </w:r>
      <w:r w:rsidRPr="00E77F0E">
        <w:rPr>
          <w:rFonts w:ascii="TH Niramit AS" w:hAnsi="TH Niramit AS" w:cs="TH Niramit AS"/>
          <w:sz w:val="28"/>
        </w:rPr>
        <w:t>I</w:t>
      </w:r>
      <w:r w:rsidRPr="00E77F0E">
        <w:rPr>
          <w:rFonts w:ascii="TH Niramit AS" w:hAnsi="TH Niramit AS" w:cs="TH Niramit AS"/>
          <w:sz w:val="28"/>
          <w:cs/>
        </w:rPr>
        <w:t>)  = …</w:t>
      </w:r>
      <w:r>
        <w:rPr>
          <w:rFonts w:ascii="TH Niramit AS" w:hAnsi="TH Niramit AS" w:cs="TH Niramit AS"/>
          <w:sz w:val="28"/>
          <w:cs/>
        </w:rPr>
        <w:t>.</w:t>
      </w:r>
      <w:r w:rsidRPr="00E77F0E">
        <w:rPr>
          <w:rFonts w:ascii="TH Niramit AS" w:hAnsi="TH Niramit AS" w:cs="TH Niramit AS"/>
          <w:sz w:val="28"/>
          <w:cs/>
        </w:rPr>
        <w:t>…….……</w:t>
      </w:r>
      <w:r>
        <w:rPr>
          <w:rFonts w:ascii="TH Niramit AS" w:hAnsi="TH Niramit AS" w:cs="TH Niramit AS"/>
          <w:sz w:val="28"/>
          <w:cs/>
        </w:rPr>
        <w:t>.</w:t>
      </w:r>
      <w:r w:rsidRPr="00E77F0E">
        <w:rPr>
          <w:rFonts w:ascii="TH Niramit AS" w:hAnsi="TH Niramit AS" w:cs="TH Niramit AS"/>
          <w:sz w:val="28"/>
          <w:cs/>
        </w:rPr>
        <w:t>.</w:t>
      </w:r>
      <w:r w:rsidRPr="00E77F0E">
        <w:rPr>
          <w:rFonts w:ascii="TH Niramit AS" w:hAnsi="TH Niramit AS" w:cs="TH Niramit AS" w:hint="cs"/>
          <w:sz w:val="28"/>
          <w:cs/>
        </w:rPr>
        <w:t xml:space="preserve"> อยู่ในระดับ.............</w:t>
      </w:r>
      <w:r>
        <w:rPr>
          <w:rFonts w:ascii="TH Niramit AS" w:hAnsi="TH Niramit AS" w:cs="TH Niramit AS" w:hint="cs"/>
          <w:sz w:val="28"/>
          <w:cs/>
        </w:rPr>
        <w:t>..</w:t>
      </w:r>
      <w:r w:rsidRPr="00E77F0E">
        <w:rPr>
          <w:rFonts w:ascii="TH Niramit AS" w:hAnsi="TH Niramit AS" w:cs="TH Niramit AS" w:hint="cs"/>
          <w:sz w:val="28"/>
          <w:cs/>
        </w:rPr>
        <w:t>..... ดังนี้</w:t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6166"/>
        <w:gridCol w:w="6166"/>
      </w:tblGrid>
      <w:tr w:rsidR="00E77F0E" w:rsidRPr="00E77F0E" w:rsidTr="00790C7A">
        <w:trPr>
          <w:jc w:val="center"/>
        </w:trPr>
        <w:tc>
          <w:tcPr>
            <w:tcW w:w="1413" w:type="dxa"/>
            <w:shd w:val="clear" w:color="auto" w:fill="D5DCE4" w:themeFill="text2" w:themeFillTint="33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77F0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ระดับคะแนน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77F0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6166" w:type="dxa"/>
            <w:shd w:val="clear" w:color="auto" w:fill="D5DCE4" w:themeFill="text2" w:themeFillTint="33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77F0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6166" w:type="dxa"/>
            <w:shd w:val="clear" w:color="auto" w:fill="D5DCE4" w:themeFill="text2" w:themeFillTint="33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77F0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ผลกระทบ</w:t>
            </w:r>
          </w:p>
        </w:tc>
      </w:tr>
      <w:tr w:rsidR="00E77F0E" w:rsidRPr="00E77F0E" w:rsidTr="00790C7A">
        <w:trPr>
          <w:jc w:val="center"/>
        </w:trPr>
        <w:tc>
          <w:tcPr>
            <w:tcW w:w="1413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1559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สูงมาก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E77F0E" w:rsidRPr="00E77F0E" w:rsidTr="00790C7A">
        <w:trPr>
          <w:jc w:val="center"/>
        </w:trPr>
        <w:tc>
          <w:tcPr>
            <w:tcW w:w="1413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1559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สูง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E77F0E" w:rsidRPr="00E77F0E" w:rsidTr="00790C7A">
        <w:trPr>
          <w:jc w:val="center"/>
        </w:trPr>
        <w:tc>
          <w:tcPr>
            <w:tcW w:w="1413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1559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ปานกลาง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E77F0E" w:rsidRPr="00E77F0E" w:rsidTr="00790C7A">
        <w:trPr>
          <w:jc w:val="center"/>
        </w:trPr>
        <w:tc>
          <w:tcPr>
            <w:tcW w:w="1413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น้อย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  <w:tr w:rsidR="00E77F0E" w:rsidRPr="00E77F0E" w:rsidTr="00790C7A">
        <w:trPr>
          <w:jc w:val="center"/>
        </w:trPr>
        <w:tc>
          <w:tcPr>
            <w:tcW w:w="1413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1559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 w:hint="cs"/>
                <w:sz w:val="28"/>
                <w:cs/>
              </w:rPr>
              <w:t>น้อยมาก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6166" w:type="dxa"/>
          </w:tcPr>
          <w:p w:rsidR="00E77F0E" w:rsidRPr="00E77F0E" w:rsidRDefault="00E77F0E" w:rsidP="00790C7A">
            <w:pPr>
              <w:pStyle w:val="NoSpacing"/>
              <w:jc w:val="center"/>
              <w:rPr>
                <w:rFonts w:ascii="TH Niramit AS" w:hAnsi="TH Niramit AS" w:cs="TH Niramit AS"/>
                <w:sz w:val="28"/>
              </w:rPr>
            </w:pPr>
            <w:r w:rsidRPr="00E77F0E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E77F0E" w:rsidRPr="00E77F0E" w:rsidRDefault="00E77F0E" w:rsidP="00E77F0E">
      <w:pPr>
        <w:pStyle w:val="NoSpacing"/>
        <w:rPr>
          <w:rFonts w:ascii="TH Niramit AS" w:hAnsi="TH Niramit AS" w:cs="TH Niramit AS"/>
          <w:b/>
          <w:bCs/>
          <w:sz w:val="28"/>
        </w:rPr>
      </w:pPr>
    </w:p>
    <w:p w:rsidR="00E77F0E" w:rsidRPr="00E77F0E" w:rsidRDefault="00E77F0E" w:rsidP="00E77F0E">
      <w:pPr>
        <w:pStyle w:val="NoSpacing"/>
        <w:ind w:firstLine="709"/>
        <w:rPr>
          <w:rFonts w:ascii="TH Niramit AS" w:hAnsi="TH Niramit AS" w:cs="TH Niramit AS"/>
          <w:sz w:val="28"/>
        </w:rPr>
      </w:pPr>
      <w:r w:rsidRPr="00E77F0E">
        <w:rPr>
          <w:rFonts w:ascii="TH Niramit AS" w:hAnsi="TH Niramit AS" w:cs="TH Niramit AS" w:hint="cs"/>
          <w:b/>
          <w:bCs/>
          <w:sz w:val="28"/>
          <w:cs/>
        </w:rPr>
        <w:t xml:space="preserve">หมายเหตุ </w:t>
      </w:r>
      <w:r w:rsidRPr="00E77F0E">
        <w:rPr>
          <w:rFonts w:ascii="TH Niramit AS" w:hAnsi="TH Niramit AS" w:cs="TH Niramit AS"/>
          <w:b/>
          <w:bCs/>
          <w:sz w:val="28"/>
          <w:cs/>
        </w:rPr>
        <w:t>:</w:t>
      </w:r>
      <w:r w:rsidRPr="00E77F0E">
        <w:rPr>
          <w:rFonts w:ascii="TH Niramit AS" w:hAnsi="TH Niramit AS" w:cs="TH Niramit AS"/>
          <w:sz w:val="28"/>
          <w:cs/>
        </w:rPr>
        <w:t xml:space="preserve"> </w:t>
      </w:r>
      <w:r w:rsidRPr="00E77F0E">
        <w:rPr>
          <w:rFonts w:ascii="TH Niramit AS" w:hAnsi="TH Niramit AS" w:cs="TH Niramit AS" w:hint="cs"/>
          <w:sz w:val="28"/>
          <w:cs/>
        </w:rPr>
        <w:t>ระดับที่ยอมรับได้คือ...............................................</w:t>
      </w:r>
      <w:r w:rsidR="001D3094">
        <w:rPr>
          <w:rFonts w:ascii="TH Niramit AS" w:hAnsi="TH Niramit AS" w:cs="TH Niramit AS" w:hint="cs"/>
          <w:sz w:val="28"/>
          <w:cs/>
        </w:rPr>
        <w:t>.......................</w:t>
      </w:r>
      <w:r w:rsidRPr="00E77F0E">
        <w:rPr>
          <w:rFonts w:ascii="TH Niramit AS" w:hAnsi="TH Niramit AS" w:cs="TH Niramit AS" w:hint="cs"/>
          <w:sz w:val="28"/>
          <w:cs/>
        </w:rPr>
        <w:t>............</w:t>
      </w:r>
      <w:r w:rsidR="001D3094">
        <w:rPr>
          <w:rFonts w:ascii="TH Niramit AS" w:hAnsi="TH Niramit AS" w:cs="TH Niramit AS" w:hint="cs"/>
          <w:sz w:val="28"/>
          <w:cs/>
        </w:rPr>
        <w:t>..........................</w:t>
      </w:r>
      <w:r w:rsidRPr="00E77F0E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.....................................................................................................</w:t>
      </w:r>
    </w:p>
    <w:p w:rsidR="00E77F0E" w:rsidRPr="00E77F0E" w:rsidRDefault="00E77F0E" w:rsidP="00E77F0E">
      <w:pPr>
        <w:pStyle w:val="NoSpacing"/>
        <w:rPr>
          <w:rFonts w:ascii="TH Niramit AS" w:hAnsi="TH Niramit AS" w:cs="TH Niramit AS"/>
          <w:sz w:val="28"/>
        </w:rPr>
      </w:pPr>
      <w:r w:rsidRPr="00E77F0E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3094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A84851" w:rsidRPr="00E77F0E" w:rsidRDefault="00A84851"/>
    <w:sectPr w:rsidR="00A84851" w:rsidRPr="00E77F0E" w:rsidSect="00E77F0E">
      <w:pgSz w:w="16838" w:h="11906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E"/>
    <w:rsid w:val="001D3094"/>
    <w:rsid w:val="00A4302C"/>
    <w:rsid w:val="00A84851"/>
    <w:rsid w:val="00E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74935-800D-4B7C-91ED-641EFA6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UPC" w:eastAsiaTheme="minorHAnsi" w:hAnsi="AngsanaUPC" w:cs="TH Niramit AS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0E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0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7F0E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unchana pinta</dc:creator>
  <cp:keywords/>
  <dc:description/>
  <cp:lastModifiedBy>apidech theprangsarn</cp:lastModifiedBy>
  <cp:revision>2</cp:revision>
  <dcterms:created xsi:type="dcterms:W3CDTF">2019-03-21T04:17:00Z</dcterms:created>
  <dcterms:modified xsi:type="dcterms:W3CDTF">2019-03-21T04:17:00Z</dcterms:modified>
</cp:coreProperties>
</file>